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0"/>
        <w:tblGridChange w:id="0">
          <w:tblGrid>
            <w:gridCol w:w="14850"/>
          </w:tblGrid>
        </w:tblGridChange>
      </w:tblGrid>
      <w:tr>
        <w:trPr>
          <w:trHeight w:val="540" w:hRule="atLeast"/>
        </w:trPr>
        <w:tc>
          <w:tcPr>
            <w:shd w:fill="a4c2f4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36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Inquiry Investigations and Discovery Planner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Throughline: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Title of unit: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Level:                                 Date: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Teachers: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Nutshell description of unit: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6b26b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Key Concepts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Bad Script" w:cs="Bad Script" w:eastAsia="Bad Script" w:hAnsi="Bad Script"/>
                <w:sz w:val="24"/>
                <w:szCs w:val="24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What key concepts from the throughline will students explore in this investigation?</w:t>
            </w:r>
          </w:p>
        </w:tc>
      </w:tr>
      <w:tr>
        <w:trPr>
          <w:trHeight w:val="5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6b26b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Shared experience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How will you engage students in these concepts (rich experience?) How will you gather their responses?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6b26b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Student responses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What were the students responses? Current ideas, misconceptions, areas of interest and wonderings.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d9d2e9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Understandings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Using the students’ responses and the key concepts frame understandings to guide the investigation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d9d2e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Frame questions to guide further exploration and investigation related to the understandings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Links to Victorian Curriculum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Links to Literacy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Links to 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ead1dc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678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2495"/>
        <w:tblGridChange w:id="0">
          <w:tblGrid>
            <w:gridCol w:w="2295"/>
            <w:gridCol w:w="12495"/>
          </w:tblGrid>
        </w:tblGridChange>
      </w:tblGrid>
      <w:tr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Inquiry Investigation: Learning sequence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Bad Script" w:cs="Bad Script" w:eastAsia="Bad Script" w:hAnsi="Bad Script"/>
                <w:sz w:val="24"/>
                <w:szCs w:val="24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How will you continue the flow of inquiry? What inquiry process will you use?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How will you support further learning through explicit links to literacy and maths?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ind w:right="-5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Timeline and focus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Learning sequence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ind w:right="-5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right="-5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-5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right="-5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right="-5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38">
            <w:pPr>
              <w:tabs>
                <w:tab w:val="left" w:pos="6781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Applying the learning (Taking Action)</w:t>
            </w:r>
          </w:p>
          <w:p w:rsidR="00000000" w:rsidDel="00000000" w:rsidP="00000000" w:rsidRDefault="00000000" w:rsidRPr="00000000" w14:paraId="00000039">
            <w:pPr>
              <w:tabs>
                <w:tab w:val="left" w:pos="6781"/>
              </w:tabs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How will students embed learning through a practical application?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6781"/>
              </w:tabs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C">
            <w:pPr>
              <w:tabs>
                <w:tab w:val="left" w:pos="6781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D">
            <w:pPr>
              <w:tabs>
                <w:tab w:val="left" w:pos="6781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6781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pos="678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6060"/>
        <w:gridCol w:w="7140"/>
        <w:tblGridChange w:id="0">
          <w:tblGrid>
            <w:gridCol w:w="1530"/>
            <w:gridCol w:w="6060"/>
            <w:gridCol w:w="7140"/>
          </w:tblGrid>
        </w:tblGridChange>
      </w:tblGrid>
      <w:tr>
        <w:tc>
          <w:tcPr>
            <w:gridSpan w:val="3"/>
            <w:shd w:fill="b2a1c7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DISCOVERY PLANNER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Opportunities to further explore concepts from Inquiry investigation or other learning areas, student interests, local, community and current events.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Learning Focus for introductions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Learning: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Social Interaction: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Personal Management: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Oral Language: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ffe59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Session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Focus for Introductions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Focus for Share time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pos="678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678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678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678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3"/>
        <w:gridCol w:w="7393"/>
        <w:tblGridChange w:id="0">
          <w:tblGrid>
            <w:gridCol w:w="7393"/>
            <w:gridCol w:w="7393"/>
          </w:tblGrid>
        </w:tblGridChange>
      </w:tblGrid>
      <w:tr>
        <w:trPr>
          <w:trHeight w:val="280" w:hRule="atLeast"/>
        </w:trPr>
        <w:tc>
          <w:tcPr>
            <w:gridSpan w:val="2"/>
            <w:shd w:fill="d99594" w:val="clear"/>
          </w:tcPr>
          <w:p w:rsidR="00000000" w:rsidDel="00000000" w:rsidP="00000000" w:rsidRDefault="00000000" w:rsidRPr="00000000" w14:paraId="00000072">
            <w:pPr>
              <w:tabs>
                <w:tab w:val="left" w:pos="6781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Discovery Considerations</w:t>
            </w:r>
          </w:p>
        </w:tc>
      </w:tr>
      <w:tr>
        <w:tc>
          <w:tcPr>
            <w:shd w:fill="d99594" w:val="clear"/>
          </w:tcPr>
          <w:p w:rsidR="00000000" w:rsidDel="00000000" w:rsidP="00000000" w:rsidRDefault="00000000" w:rsidRPr="00000000" w14:paraId="00000074">
            <w:pPr>
              <w:tabs>
                <w:tab w:val="left" w:pos="6781"/>
              </w:tabs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Criteria for Discovery</w:t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075">
            <w:pPr>
              <w:tabs>
                <w:tab w:val="left" w:pos="6781"/>
              </w:tabs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Criteria for each area/station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tabs>
                <w:tab w:val="left" w:pos="6781"/>
              </w:tabs>
              <w:spacing w:after="0" w:line="240" w:lineRule="auto"/>
              <w:ind w:left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Engages different types of learners (Multiple intelligences/VAK)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tabs>
                <w:tab w:val="left" w:pos="6781"/>
              </w:tabs>
              <w:spacing w:after="0" w:line="240" w:lineRule="auto"/>
              <w:ind w:left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Make authentic links to literacy and mathematics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tabs>
                <w:tab w:val="left" w:pos="6781"/>
              </w:tabs>
              <w:spacing w:after="0" w:line="240" w:lineRule="auto"/>
              <w:ind w:left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Opportunities for indoor and outdoor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tabs>
                <w:tab w:val="left" w:pos="6781"/>
              </w:tabs>
              <w:spacing w:after="0" w:line="240" w:lineRule="auto"/>
              <w:ind w:left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Balance between student interests and links to curriculum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tabs>
                <w:tab w:val="left" w:pos="6781"/>
              </w:tabs>
              <w:spacing w:after="0" w:line="240" w:lineRule="auto"/>
              <w:ind w:left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Opportunities to;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 creative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solve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 collaborative or work alone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 quiet or be rowdy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construct and design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investigate or to explore new ideas,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try and fail and to develop resilience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practise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1"/>
                <w:numId w:val="2"/>
              </w:numPr>
              <w:tabs>
                <w:tab w:val="left" w:pos="6781"/>
              </w:tabs>
              <w:spacing w:after="0" w:line="240" w:lineRule="auto"/>
              <w:ind w:left="108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role-play/dramatise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pos="6781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Has purpose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Open-ended/ allows for multiple possibilities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Has defined spaces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Developmentally appropriate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too much/not too little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Attractive and inviting to students (don’t judge on adult standards)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materials whenever possible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tabs>
                <w:tab w:val="left" w:pos="6781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Allows students operating at different developmental levels to engage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6781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6781"/>
              </w:tabs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NB Consider the literacy and numeracy and sensory opportunities at every station and provide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strategic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tools to encourage this such as: picture story books, key vocab (co-constructed with students), paper, writing implements, clip boards, tape measures, clocks, calculators, ipads, scales, counters, </w:t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pos="678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3540"/>
        <w:gridCol w:w="3540"/>
        <w:gridCol w:w="4140"/>
        <w:tblGridChange w:id="0">
          <w:tblGrid>
            <w:gridCol w:w="3540"/>
            <w:gridCol w:w="3540"/>
            <w:gridCol w:w="3540"/>
            <w:gridCol w:w="4140"/>
          </w:tblGrid>
        </w:tblGridChange>
      </w:tblGrid>
      <w:tr>
        <w:tc>
          <w:tcPr>
            <w:gridSpan w:val="4"/>
            <w:shd w:fill="e5b9b7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Areas/Stations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4"/>
                <w:szCs w:val="24"/>
                <w:rtl w:val="0"/>
              </w:rPr>
              <w:t xml:space="preserve">Consider opportunities for authentic literacy and mathematics connections at all 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Box (junk) Construction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Role Play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 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Craft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Tinkering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Writing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Small world play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Outdoor play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ac090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ac090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Provocations: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tabs>
          <w:tab w:val="left" w:pos="678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678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851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Bad Script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DISCOVERY-BASED INQUIRY PLANNER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Deborah Vietri and Vanessa Willis 20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d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